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D2" w:rsidRDefault="009C2FD2" w:rsidP="009C2FD2"/>
    <w:p w:rsidR="009C2FD2" w:rsidRDefault="009C2FD2" w:rsidP="009C2FD2">
      <w:pPr>
        <w:spacing w:line="0" w:lineRule="auto"/>
        <w:rPr>
          <w:rFonts w:ascii="Courier" w:hAnsi="Courier"/>
          <w:sz w:val="23"/>
          <w:szCs w:val="23"/>
        </w:rPr>
      </w:pPr>
      <w:r>
        <w:rPr>
          <w:rFonts w:ascii="Courier" w:hAnsi="Courier"/>
          <w:sz w:val="23"/>
          <w:szCs w:val="23"/>
        </w:rPr>
        <w:t xml:space="preserve">                                                           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2FD2" w:rsidTr="009C2FD2">
        <w:tc>
          <w:tcPr>
            <w:tcW w:w="0" w:type="auto"/>
            <w:shd w:val="clear" w:color="auto" w:fill="FFFFFF"/>
            <w:hideMark/>
          </w:tcPr>
          <w:tbl>
            <w:tblPr>
              <w:tblW w:w="12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9C2FD2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9C2F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C2FD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2FD2" w:rsidRDefault="009C2FD2">
                              <w:pPr>
                                <w:rPr>
                                  <w:rFonts w:ascii="Courier" w:hAnsi="Courier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9C2FD2" w:rsidRDefault="009C2FD2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2FD2" w:rsidRDefault="009C2FD2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9C2F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9C2FD2" w:rsidRDefault="009C2FD2">
                        <w:pPr>
                          <w:pStyle w:val="NormalWeb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71880" cy="330835"/>
                              <wp:effectExtent l="0" t="0" r="0" b="0"/>
                              <wp:docPr id="1" name="Picture 1" descr="http://go.hioscar.com/rs/754-MVW-297/images/Oscar_Logo_RGB%20%281%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go.hioscar.com/rs/754-MVW-297/images/Oscar_Logo_RGB%20%281%29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1880" cy="33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C2FD2" w:rsidRDefault="009C2FD2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9C2FD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C2FD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2FD2" w:rsidRDefault="009C2FD2"/>
                          </w:tc>
                        </w:tr>
                        <w:tr w:rsidR="009C2FD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C2FD2" w:rsidRDefault="009C2FD2">
                              <w:pPr>
                                <w:pStyle w:val="NormalWeb"/>
                                <w:spacing w:line="345" w:lineRule="atLeast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t>Hi Jessica,</w:t>
                              </w:r>
                            </w:p>
                            <w:p w:rsidR="009C2FD2" w:rsidRDefault="009C2FD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t xml:space="preserve">We think that the holidays should be spent with your family, not submitting paperwork. That’s why we’re giving you until </w:t>
                              </w:r>
                              <w:r>
                                <w:rPr>
                                  <w:rStyle w:val="aqj"/>
                                  <w:rFonts w:ascii="Avenir" w:hAnsi="Avenir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Monday, January 8th</w:t>
                              </w:r>
                              <w:r>
                                <w:rPr>
                                  <w:rFonts w:ascii="Avenir" w:hAnsi="Avenir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to complete applications for </w:t>
                              </w:r>
                              <w:r>
                                <w:rPr>
                                  <w:rStyle w:val="aqj"/>
                                  <w:rFonts w:ascii="Avenir" w:hAnsi="Avenir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January 1</w:t>
                              </w:r>
                              <w:r>
                                <w:rPr>
                                  <w:rFonts w:ascii="Avenir" w:hAnsi="Avenir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 xml:space="preserve"> small group coverage.</w:t>
                              </w: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t xml:space="preserve"> You can find all of our small group enrollment resources on</w:t>
                              </w:r>
                              <w:r>
                                <w:rPr>
                                  <w:rFonts w:ascii="Avenir" w:hAnsi="Avenir"/>
                                  <w:color w:val="000000"/>
                                  <w:sz w:val="21"/>
                                  <w:szCs w:val="21"/>
                                </w:rPr>
                                <w:t xml:space="preserve"> the </w:t>
                              </w:r>
                              <w:hyperlink r:id="rId6" w:tgtFrame="_blank" w:tooltip="http://go2.hioscar.com/lBV0a00050000W3a00e0q0M" w:history="1">
                                <w:r>
                                  <w:rPr>
                                    <w:rStyle w:val="Hyperlink"/>
                                    <w:rFonts w:ascii="Avenir" w:hAnsi="Avenir" w:cs="Arial"/>
                                    <w:color w:val="1155CC"/>
                                    <w:sz w:val="21"/>
                                    <w:szCs w:val="21"/>
                                  </w:rPr>
                                  <w:t>broker resource page</w:t>
                                </w:r>
                              </w:hyperlink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t xml:space="preserve"> - just filter by market on the top right of the webpage. </w:t>
                              </w:r>
                            </w:p>
                            <w:p w:rsidR="009C2FD2" w:rsidRDefault="009C2FD2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</w:p>
                            <w:p w:rsidR="009C2FD2" w:rsidRDefault="009C2FD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t>Don’t forget about our new commission schedule for 2018 small groups:</w:t>
                              </w:r>
                            </w:p>
                            <w:p w:rsidR="009C2FD2" w:rsidRDefault="009C2FD2" w:rsidP="00A453D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45" w:lineRule="atLeast"/>
                                <w:textAlignment w:val="baseline"/>
                                <w:rPr>
                                  <w:rFonts w:ascii="Avenir" w:eastAsia="Times New Roman" w:hAnsi="Avenir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venir" w:eastAsia="Times New Roman" w:hAnsi="Avenir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New York</w:t>
                              </w:r>
                              <w:r>
                                <w:rPr>
                                  <w:rFonts w:ascii="Avenir" w:eastAsia="Times New Roman" w:hAnsi="Avenir"/>
                                  <w:color w:val="333333"/>
                                  <w:sz w:val="21"/>
                                  <w:szCs w:val="21"/>
                                </w:rPr>
                                <w:t>: 4% (up from 3.5% in 2017)</w:t>
                              </w:r>
                            </w:p>
                            <w:p w:rsidR="009C2FD2" w:rsidRDefault="009C2FD2" w:rsidP="00A453D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45" w:lineRule="atLeast"/>
                                <w:textAlignment w:val="baseline"/>
                                <w:rPr>
                                  <w:rFonts w:ascii="Avenir" w:eastAsia="Times New Roman" w:hAnsi="Avenir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venir" w:eastAsia="Times New Roman" w:hAnsi="Avenir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t>New Jersey</w:t>
                              </w:r>
                              <w:r>
                                <w:rPr>
                                  <w:rFonts w:ascii="Avenir" w:eastAsia="Times New Roman" w:hAnsi="Avenir"/>
                                  <w:color w:val="333333"/>
                                  <w:sz w:val="21"/>
                                  <w:szCs w:val="21"/>
                                </w:rPr>
                                <w:t xml:space="preserve">: 5%, plus a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rFonts w:ascii="Avenir" w:eastAsia="Times New Roman" w:hAnsi="Avenir"/>
                                    <w:sz w:val="21"/>
                                    <w:szCs w:val="21"/>
                                    <w:u w:val="none"/>
                                  </w:rPr>
                                  <w:t>new business bonus</w:t>
                                </w:r>
                              </w:hyperlink>
                              <w:r>
                                <w:rPr>
                                  <w:rFonts w:ascii="Avenir" w:eastAsia="Times New Roman" w:hAnsi="Avenir"/>
                                  <w:color w:val="1155CC"/>
                                  <w:sz w:val="21"/>
                                  <w:szCs w:val="2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venir" w:eastAsia="Times New Roman" w:hAnsi="Avenir"/>
                                  <w:color w:val="333333"/>
                                  <w:sz w:val="21"/>
                                  <w:szCs w:val="21"/>
                                </w:rPr>
                                <w:t>through March 15</w:t>
                              </w:r>
                            </w:p>
                            <w:p w:rsidR="009C2FD2" w:rsidRDefault="009C2FD2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</w:p>
                            <w:p w:rsidR="009C2FD2" w:rsidRDefault="009C2FD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t xml:space="preserve">The office will be closed on Monday, December 25th, but we’ll be back in the office and online on December 26th through the 29th. </w:t>
                              </w:r>
                            </w:p>
                            <w:p w:rsidR="009C2FD2" w:rsidRDefault="009C2FD2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</w:p>
                            <w:p w:rsidR="009C2FD2" w:rsidRDefault="009C2FD2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t xml:space="preserve">It’s been a pleasure working with you in 2017, and we’re eager to continue to work together in the New Year. Best wishes to you and your family this holiday season! </w:t>
                              </w: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9C2FD2" w:rsidRDefault="009C2FD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t>Best,</w:t>
                              </w: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Russell Joye</w:t>
                              </w: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Sales Executive</w:t>
                              </w: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Oscar Health</w:t>
                              </w:r>
                              <w:r>
                                <w:rPr>
                                  <w:rFonts w:ascii="Avenir" w:hAnsi="Avenir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(609) 516-9534</w:t>
                              </w:r>
                            </w:p>
                          </w:tc>
                        </w:tr>
                        <w:tr w:rsidR="009C2FD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2FD2" w:rsidRDefault="009C2FD2">
                              <w:pPr>
                                <w:rPr>
                                  <w:rFonts w:ascii="Arial" w:hAnsi="Arial" w:cs="Arial"/>
                                  <w:color w:val="666666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9C2FD2" w:rsidRDefault="009C2FD2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C2FD2" w:rsidRDefault="009C2FD2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C2FD2" w:rsidRDefault="009C2FD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E08D6" w:rsidRDefault="009E08D6">
      <w:bookmarkStart w:id="0" w:name="_GoBack"/>
      <w:bookmarkEnd w:id="0"/>
    </w:p>
    <w:sectPr w:rsidR="009E08D6" w:rsidSect="000D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eni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7E8F"/>
    <w:multiLevelType w:val="multilevel"/>
    <w:tmpl w:val="15FE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D2"/>
    <w:rsid w:val="000D1EE9"/>
    <w:rsid w:val="009C2FD2"/>
    <w:rsid w:val="009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29CEC-DA97-4677-B380-B635AB0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F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2F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9C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2.hioscar.com/R0054M0VRa0030J0MzWBJ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2.hioscar.com/x0M0000B3y005eV0Ia4JMW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Nocera</dc:creator>
  <cp:keywords/>
  <dc:description/>
  <cp:lastModifiedBy>Gregory Nocera</cp:lastModifiedBy>
  <cp:revision>1</cp:revision>
  <dcterms:created xsi:type="dcterms:W3CDTF">2017-12-27T15:18:00Z</dcterms:created>
  <dcterms:modified xsi:type="dcterms:W3CDTF">2017-12-27T15:18:00Z</dcterms:modified>
</cp:coreProperties>
</file>